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Грантовая</w:t>
      </w:r>
      <w:proofErr w:type="spellEnd"/>
      <w:r>
        <w:rPr>
          <w:rFonts w:ascii="Times New Roman" w:hAnsi="Times New Roman" w:cs="Times New Roman"/>
          <w:sz w:val="24"/>
        </w:rPr>
        <w:t xml:space="preserve"> активность образовательных организаций дополнительного образования и работников за 2013-2021 годы</w:t>
      </w: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3969"/>
        <w:gridCol w:w="1701"/>
        <w:gridCol w:w="2694"/>
      </w:tblGrid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396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Наименование 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Год участия</w:t>
            </w:r>
          </w:p>
        </w:tc>
        <w:tc>
          <w:tcPr>
            <w:tcW w:w="269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</w:t>
            </w: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969" w:type="dxa"/>
          </w:tcPr>
          <w:p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Цифровая лаборатория «Хай-техник»,</w:t>
            </w:r>
          </w:p>
          <w:p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освоение современных технологий</w:t>
            </w:r>
          </w:p>
          <w:p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конструирования и организации</w:t>
            </w:r>
          </w:p>
          <w:p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исследовательской деятельности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2013</w:t>
            </w:r>
          </w:p>
        </w:tc>
        <w:tc>
          <w:tcPr>
            <w:tcW w:w="2694" w:type="dxa"/>
          </w:tcPr>
          <w:p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Получили наборы по робототехнике стоимостью 733 595,00</w:t>
            </w:r>
          </w:p>
          <w:p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рублей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969" w:type="dxa"/>
          </w:tcPr>
          <w:p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«Знай. Умей. Твори» открытие</w:t>
            </w:r>
          </w:p>
          <w:p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объединений технической</w:t>
            </w:r>
          </w:p>
          <w:p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направленности, обучение работы детей</w:t>
            </w:r>
          </w:p>
          <w:p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на токарных станках по металлу и по</w:t>
            </w:r>
          </w:p>
          <w:p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дереву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2013</w:t>
            </w:r>
          </w:p>
        </w:tc>
        <w:tc>
          <w:tcPr>
            <w:tcW w:w="2694" w:type="dxa"/>
          </w:tcPr>
          <w:p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Получили фрезерный станок с ЧПУ стоимостью 930 002,00 </w:t>
            </w:r>
          </w:p>
          <w:p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рублей</w:t>
            </w:r>
          </w:p>
          <w:p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969" w:type="dxa"/>
          </w:tcPr>
          <w:p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«Будущие пчеловоды», организация</w:t>
            </w:r>
          </w:p>
          <w:p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работы пасеки и производство меда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2013</w:t>
            </w:r>
          </w:p>
        </w:tc>
        <w:tc>
          <w:tcPr>
            <w:tcW w:w="2694" w:type="dxa"/>
          </w:tcPr>
          <w:p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Получили оборудования стоимостью 319 000,00 </w:t>
            </w:r>
          </w:p>
          <w:p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рублей</w:t>
            </w:r>
          </w:p>
          <w:p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969" w:type="dxa"/>
          </w:tcPr>
          <w:p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Грант</w:t>
            </w:r>
            <w:r>
              <w:rPr>
                <w:rFonts w:ascii="Times New Roman" w:hAnsi="Times New Roman" w:cs="Times New Roman"/>
                <w:sz w:val="24"/>
              </w:rPr>
              <w:t xml:space="preserve"> в форме субсидий из федерального бюджета юридическим лицам в рамках реализации мероприятий Федеральной целевой программы развития образования на 2016-2020 годы задачи 3 «Реализация мер по развитию научно-образовательной и творческой среды в образовательных организациях, развитие эффективной системы дополнительного образования» по мероприятию 3.2. «Формирование современных управленческих и организационно-экономических механизмов в системе дополнительного образования детей»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2014</w:t>
            </w:r>
          </w:p>
        </w:tc>
        <w:tc>
          <w:tcPr>
            <w:tcW w:w="2694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Получили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авиатренажер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стоимостью 1 200 000,00 рублей</w:t>
            </w: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969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проводим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рамках реализации плана мероприятий на 2013 год Стратегии развития образования в Республике Татарстан на 2010-2015 годы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Килэчэк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- «Будущее», утвержденного постановлением Кабинета Министров Республики Татарстан №146 от 05.03.2013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2014</w:t>
            </w:r>
          </w:p>
        </w:tc>
        <w:tc>
          <w:tcPr>
            <w:tcW w:w="269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</w:t>
            </w: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96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Конкурсный отбор муниципальных проектов развития детского творчества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в целях предоставления бюджету Сабинского муниципального района субсидий на поддержку реализации мероприятий и Стратегии развития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образования в Республике Татарстан на 2010-2015 годы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Килэчэк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» - «Будущее» по созданию базовой площадки научно – технического творчества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(Робототехника и тележурналистика)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2014</w:t>
            </w:r>
          </w:p>
        </w:tc>
        <w:tc>
          <w:tcPr>
            <w:tcW w:w="269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</w:t>
            </w: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7</w:t>
            </w:r>
          </w:p>
        </w:tc>
        <w:tc>
          <w:tcPr>
            <w:tcW w:w="3969" w:type="dxa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убсиди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на поддержку реализации мероприятий и Стратегии развития образования в Республике Татарстан на 2010-2015 годы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Килэчэк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» - «Будущее» по созданию базовой площадки научно – технического творчества по направлению «Робототехника»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2015</w:t>
            </w:r>
          </w:p>
        </w:tc>
        <w:tc>
          <w:tcPr>
            <w:tcW w:w="269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</w:t>
            </w: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969" w:type="dxa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убсиди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на поддержку реализации мероприятий и Стратегии развития образования в Республике Татарстан на 2010-2015 годы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Килэчэк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» - «Будущее» по созданию объединения спортивно-технической направленности «Картинг»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2015</w:t>
            </w:r>
          </w:p>
        </w:tc>
        <w:tc>
          <w:tcPr>
            <w:tcW w:w="269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</w:t>
            </w: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969" w:type="dxa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Конкурсный отбор базовых площадок по реализации мероприятия 3.2. «Формирование современных управленческих и организационно-экономических механизмов в системе дополнительного образования детей в рамках задачи 3 «Реализация мер по развитию научно-образовательной и творческой среды в образовательных организациях, развитие эффективной системы дополнительного образования детей» ФЦПРО на 2016-2020 годы</w:t>
            </w:r>
          </w:p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(Лазерные технологии)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2016</w:t>
            </w:r>
          </w:p>
        </w:tc>
        <w:tc>
          <w:tcPr>
            <w:tcW w:w="269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</w:t>
            </w: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969" w:type="dxa"/>
          </w:tcPr>
          <w:p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Грант в форме субсидий из федерального бюджета юридическим лицам в рамках реализации мероприятий Федеральной целевой программы развития образования на 2016-2020 годы задачи 3 «Реализация мер по развитию научно-образовательной и творческой среды в образовательных организациях, развитие эффективной системы дополнительного образования» по мероприятию 3.2. «Формирование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современных управленческих и организационно-экономических механизмов в системе дополнительного образования детей»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2017</w:t>
            </w:r>
          </w:p>
        </w:tc>
        <w:tc>
          <w:tcPr>
            <w:tcW w:w="2694" w:type="dxa"/>
          </w:tcPr>
          <w:p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 xml:space="preserve">Получили оборудование на 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1 000 000,00 рублей</w:t>
            </w: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11</w:t>
            </w:r>
          </w:p>
        </w:tc>
        <w:tc>
          <w:tcPr>
            <w:tcW w:w="3969" w:type="dxa"/>
          </w:tcPr>
          <w:p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 xml:space="preserve">Субсидии от президента Республики Татарстан </w:t>
            </w:r>
            <w:proofErr w:type="spellStart"/>
            <w:r>
              <w:rPr>
                <w:rFonts w:ascii="Times New Roman" w:hAnsi="Times New Roman"/>
                <w:sz w:val="25"/>
                <w:szCs w:val="25"/>
              </w:rPr>
              <w:t>Минниханова</w:t>
            </w:r>
            <w:proofErr w:type="spellEnd"/>
            <w:r>
              <w:rPr>
                <w:rFonts w:ascii="Times New Roman" w:hAnsi="Times New Roman"/>
                <w:sz w:val="25"/>
                <w:szCs w:val="25"/>
              </w:rPr>
              <w:t xml:space="preserve"> Р.Н. на поддержку и развитие детского технического творчества в Сабинском муниципальном районе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2018</w:t>
            </w:r>
          </w:p>
        </w:tc>
        <w:tc>
          <w:tcPr>
            <w:tcW w:w="2694" w:type="dxa"/>
          </w:tcPr>
          <w:p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 xml:space="preserve">Получили оборудование на </w:t>
            </w:r>
          </w:p>
          <w:p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 xml:space="preserve">3 600 000,00 рублей </w:t>
            </w: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969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 xml:space="preserve">Конкурсный отбор на создание муниципальных опорных </w:t>
            </w:r>
            <w:bookmarkStart w:id="0" w:name="_GoBack"/>
            <w:bookmarkEnd w:id="0"/>
            <w:r>
              <w:rPr>
                <w:rFonts w:ascii="Times New Roman" w:hAnsi="Times New Roman"/>
                <w:sz w:val="25"/>
                <w:szCs w:val="25"/>
              </w:rPr>
              <w:t>площадок детской промышленной робототехники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2018</w:t>
            </w:r>
          </w:p>
        </w:tc>
        <w:tc>
          <w:tcPr>
            <w:tcW w:w="2694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</w:t>
            </w:r>
          </w:p>
        </w:tc>
      </w:tr>
    </w:tbl>
    <w:p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F4E008-7314-4B2C-8639-4412B1C64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5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3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3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545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5</cp:revision>
  <dcterms:created xsi:type="dcterms:W3CDTF">2021-11-23T11:29:00Z</dcterms:created>
  <dcterms:modified xsi:type="dcterms:W3CDTF">2021-11-25T11:45:00Z</dcterms:modified>
</cp:coreProperties>
</file>